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Monte Roberto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Ancona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D.lgs. 31 marzo 1998, n. 114 e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>decadenza o sospensione previste dal D.lgs.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avere conseguito la qualificazione professionale all’estero o esercitato l’attività in questione in un altro stato membro dell’Unione europea o dello Spazio Economico Europeo (art. 30, D.lgs.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presente procedura a norma del D.lgs. n. 196/2003.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bookmarkStart w:id="0" w:name="_GoBack"/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bookmarkEnd w:id="0"/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0FD2" w:rsidRDefault="00670FD2">
      <w:r>
        <w:separator/>
      </w:r>
    </w:p>
  </w:endnote>
  <w:endnote w:type="continuationSeparator" w:id="0">
    <w:p w:rsidR="00670FD2" w:rsidRDefault="00670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2EE" w:rsidRDefault="003266E4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273501">
      <w:rPr>
        <w:rFonts w:ascii="Arial" w:hAnsi="Arial" w:cs="Arial"/>
        <w:noProof/>
        <w:sz w:val="10"/>
        <w:szCs w:val="10"/>
      </w:rPr>
      <w:t>3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273501">
      <w:rPr>
        <w:rFonts w:ascii="Arial" w:hAnsi="Arial" w:cs="Arial"/>
        <w:bCs/>
        <w:noProof/>
        <w:sz w:val="10"/>
        <w:szCs w:val="10"/>
      </w:rPr>
      <w:t>3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662EE" w:rsidRDefault="00670FD2">
    <w:pPr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662EE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22216s.2.4.1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670FD2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7662EE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670FD2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273501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73501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662EE" w:rsidRDefault="00670FD2">
    <w:pPr>
      <w:pStyle w:val="Pidipagina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0FD2" w:rsidRDefault="00670FD2">
      <w:r>
        <w:rPr>
          <w:color w:val="000000"/>
        </w:rPr>
        <w:separator/>
      </w:r>
    </w:p>
  </w:footnote>
  <w:footnote w:type="continuationSeparator" w:id="0">
    <w:p w:rsidR="00670FD2" w:rsidRDefault="00670FD2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D.lgs.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00E"/>
    <w:rsid w:val="0017300E"/>
    <w:rsid w:val="00273501"/>
    <w:rsid w:val="003266E4"/>
    <w:rsid w:val="00670FD2"/>
    <w:rsid w:val="00AC66AE"/>
    <w:rsid w:val="00BF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1419</Words>
  <Characters>8092</Characters>
  <Application>Microsoft Office Word</Application>
  <DocSecurity>0</DocSecurity>
  <Lines>67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2017-06-26T09:04:00Z</dcterms:created>
  <dcterms:modified xsi:type="dcterms:W3CDTF">2017-06-26T09:05:00Z</dcterms:modified>
</cp:coreProperties>
</file>